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Order Schedule 7 (Key Supplier Staff)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1.1</w:t>
        <w:tab/>
        <w:t xml:space="preserve">The Annex 1 to this Schedule lists the key roles (“</w:t>
      </w:r>
      <w:r w:rsidDel="00000000" w:rsidR="00000000" w:rsidRPr="00000000">
        <w:rPr>
          <w:rFonts w:ascii="Arial" w:cs="Arial" w:eastAsia="Arial" w:hAnsi="Arial"/>
          <w:b w:val="1"/>
          <w:bCs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Please see Paragraph 5.3.5 of Order Schedule 20 (Order Specification) for descriptions of the Key Roles and the expected characteristics and experience associated with each Key Role.</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through the provision of least two (2) Months’ notice,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does not fall vacant, except for situations that could not be reasonably foreseen by the Supplier or are beyond the reasonable control of the Supplier (such as those specified in Paragraphs 1.4.2 and 1.4.3 of this Schedule);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ind w:left="720" w:hanging="720"/>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Annex 1- Key Roles</w:t>
      </w:r>
    </w:p>
    <w:p w:rsidR="00000000" w:rsidDel="00000000" w:rsidP="00000000" w:rsidRDefault="00000000" w:rsidRPr="00000000" w14:paraId="0000001A">
      <w:pPr>
        <w:widowControl w:val="0"/>
        <w:numPr>
          <w:ilvl w:val="0"/>
          <w:numId w:val="1"/>
        </w:numPr>
        <w:spacing w:after="0" w:before="120" w:line="240" w:lineRule="auto"/>
        <w:ind w:left="720" w:hanging="360"/>
        <w:jc w:val="both"/>
        <w:rPr>
          <w:rFonts w:ascii="Arial" w:cs="Arial" w:eastAsia="Arial" w:hAnsi="Arial"/>
          <w:color w:val="695d46"/>
          <w:sz w:val="28"/>
          <w:szCs w:val="28"/>
        </w:rPr>
      </w:pPr>
      <w:r w:rsidDel="00000000" w:rsidR="00000000" w:rsidRPr="00000000">
        <w:rPr>
          <w:rFonts w:ascii="Open Sans" w:cs="Open Sans" w:eastAsia="Open Sans" w:hAnsi="Open Sans"/>
          <w:b w:val="1"/>
          <w:bCs w:val="1"/>
          <w:sz w:val="28"/>
          <w:szCs w:val="28"/>
          <w:rtl w:val="0"/>
        </w:rPr>
        <w:t xml:space="preserve">REDACTED TEXT under FOIA Section 40, Personal Information</w:t>
      </w:r>
      <w:r w:rsidDel="00000000" w:rsidR="00000000" w:rsidRPr="00000000">
        <w:rPr>
          <w:rFonts w:ascii="Open Sans" w:cs="Open Sans" w:eastAsia="Open Sans" w:hAnsi="Open Sans"/>
          <w:color w:val="0b0c0c"/>
          <w:sz w:val="28"/>
          <w:szCs w:val="28"/>
          <w:rtl w:val="0"/>
        </w:rPr>
        <w:t xml:space="preserve">.</w:t>
      </w:r>
    </w:p>
    <w:p w:rsidR="00000000" w:rsidDel="00000000" w:rsidP="00000000" w:rsidRDefault="00000000" w:rsidRPr="00000000" w14:paraId="0000001B">
      <w:pPr>
        <w:ind w:left="720" w:hanging="720"/>
        <w:jc w:val="center"/>
        <w:rPr>
          <w:rFonts w:ascii="Arial" w:cs="Arial" w:eastAsia="Arial" w:hAnsi="Arial"/>
          <w:b w:val="1"/>
          <w:bCs w:val="1"/>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DPS Ref: </w:t>
    </w:r>
    <w:r w:rsidDel="00000000" w:rsidR="00000000" w:rsidRPr="00000000">
      <w:rPr>
        <w:rFonts w:ascii="Arial" w:cs="Arial" w:eastAsia="Arial" w:hAnsi="Arial"/>
        <w:sz w:val="20"/>
        <w:szCs w:val="20"/>
        <w:rtl w:val="0"/>
      </w:rPr>
      <w:t xml:space="preserve">RM6219 Learning and Training</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Order Schedule 7 (Key Supplier Staff)</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Order Ref: </w:t>
    </w:r>
    <w:r w:rsidDel="00000000" w:rsidR="00000000" w:rsidRPr="00000000">
      <w:rPr>
        <w:rFonts w:ascii="Arial" w:cs="Arial" w:eastAsia="Arial" w:hAnsi="Arial"/>
        <w:b w:val="1"/>
        <w:bCs w:val="1"/>
        <w:sz w:val="20"/>
        <w:szCs w:val="20"/>
        <w:rtl w:val="0"/>
      </w:rPr>
      <w:t xml:space="preserve">CCZP25A01 RM6219</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right"/>
      <w:pPr>
        <w:ind w:left="1440" w:hanging="360"/>
      </w:pPr>
      <w:rPr>
        <w:u w:val="none"/>
      </w:rPr>
    </w:lvl>
    <w:lvl w:ilvl="1">
      <w:start w:val="1"/>
      <w:numFmt w:val="bullet"/>
      <w:lvlText w:val="○"/>
      <w:lvlJc w:val="right"/>
      <w:pPr>
        <w:ind w:left="2160" w:hanging="360"/>
      </w:pPr>
      <w:rPr>
        <w:u w:val="none"/>
      </w:rPr>
    </w:lvl>
    <w:lvl w:ilvl="2">
      <w:start w:val="1"/>
      <w:numFmt w:val="bullet"/>
      <w:lvlText w:val="■"/>
      <w:lvlJc w:val="right"/>
      <w:pPr>
        <w:ind w:left="2880" w:hanging="360"/>
      </w:pPr>
      <w:rPr>
        <w:u w:val="none"/>
      </w:rPr>
    </w:lvl>
    <w:lvl w:ilvl="3">
      <w:start w:val="1"/>
      <w:numFmt w:val="bullet"/>
      <w:lvlText w:val="●"/>
      <w:lvlJc w:val="right"/>
      <w:pPr>
        <w:ind w:left="3600" w:hanging="360"/>
      </w:pPr>
      <w:rPr>
        <w:u w:val="none"/>
      </w:rPr>
    </w:lvl>
    <w:lvl w:ilvl="4">
      <w:start w:val="1"/>
      <w:numFmt w:val="bullet"/>
      <w:lvlText w:val="○"/>
      <w:lvlJc w:val="right"/>
      <w:pPr>
        <w:ind w:left="4320" w:hanging="360"/>
      </w:pPr>
      <w:rPr>
        <w:u w:val="none"/>
      </w:rPr>
    </w:lvl>
    <w:lvl w:ilvl="5">
      <w:start w:val="1"/>
      <w:numFmt w:val="bullet"/>
      <w:lvlText w:val="■"/>
      <w:lvlJc w:val="right"/>
      <w:pPr>
        <w:ind w:left="5040" w:hanging="360"/>
      </w:pPr>
      <w:rPr>
        <w:u w:val="none"/>
      </w:rPr>
    </w:lvl>
    <w:lvl w:ilvl="6">
      <w:start w:val="1"/>
      <w:numFmt w:val="bullet"/>
      <w:lvlText w:val="●"/>
      <w:lvlJc w:val="right"/>
      <w:pPr>
        <w:ind w:left="5760" w:hanging="360"/>
      </w:pPr>
      <w:rPr>
        <w:u w:val="none"/>
      </w:rPr>
    </w:lvl>
    <w:lvl w:ilvl="7">
      <w:start w:val="1"/>
      <w:numFmt w:val="bullet"/>
      <w:lvlText w:val="○"/>
      <w:lvlJc w:val="right"/>
      <w:pPr>
        <w:ind w:left="6480" w:hanging="360"/>
      </w:pPr>
      <w:rPr>
        <w:u w:val="none"/>
      </w:rPr>
    </w:lvl>
    <w:lvl w:ilvl="8">
      <w:start w:val="1"/>
      <w:numFmt w:val="bullet"/>
      <w:lvlText w:val="■"/>
      <w:lvlJc w:val="righ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pPr>
      <w:spacing w:after="0" w:line="240" w:lineRule="auto"/>
    </w:pPr>
    <w:rPr>
      <w:sz w:val="20"/>
      <w:szCs w:val="20"/>
    </w:rPr>
    <w:tblPr>
      <w:tblStyleRowBandSize w:val="1"/>
      <w:tblStyleColBandSize w:val="1"/>
    </w:tblPr>
  </w:style>
  <w:style w:type="paragraph" w:styleId="Revision">
    <w:name w:val="Revision"/>
    <w:hidden w:val="1"/>
    <w:uiPriority w:val="99"/>
    <w:semiHidden w:val="1"/>
    <w:rsid w:val="006D4581"/>
    <w:pPr>
      <w:spacing w:after="0" w:line="240" w:lineRule="auto"/>
    </w:pPr>
    <w:rPr>
      <w:rFonts w:cs="Times New Roman"/>
    </w:rPr>
  </w:style>
  <w:style w:type="table" w:styleId="a1" w:customStyle="1">
    <w:basedOn w:val="TableNormal"/>
    <w:pPr>
      <w:spacing w:after="0" w:line="240" w:lineRule="auto"/>
    </w:pPr>
    <w:rPr>
      <w:sz w:val="20"/>
      <w:szCs w:val="20"/>
    </w:rPr>
    <w:tblPr>
      <w:tblStyleRowBandSize w:val="1"/>
      <w:tblStyleColBandSize w:val="1"/>
    </w:tbl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WGgIBedTVlLH1wjcch4S3eL8A==">CgMxLjAyCGguZ2pkZ3hzMgppZC4zMGowemxsOAByITEwVUViN1NUMVZkSjlwU2V3N2NLTHl1S282dFZ5RTZaaw==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2025-07-21T13:48:00Z</dcterms:created>
  <dc:creator>Elizabeth Myler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